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KROKÓW DO WYBORU STRATEGII Z NISKĄ CENĄ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istnieje kilka strategii opartych na niskiej cenie? Jak zatem je rozpoznać i skąd wiedzieć, która będzie odpowiednia dla marki, grupy produktowej, czy produktu? Przede wszystkim, zanim zdecydujesz się na wybór określonej strategii: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Zdefiniuj cele</w:t>
      </w:r>
      <w:r>
        <w:rPr>
          <w:rFonts w:ascii="calibri" w:hAnsi="calibri" w:eastAsia="calibri" w:cs="calibri"/>
          <w:sz w:val="24"/>
          <w:szCs w:val="24"/>
        </w:rPr>
        <w:t xml:space="preserve">, jakie chcesz osiągnąć poprzez niską cenę.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Określ </w:t>
      </w:r>
      <w:r>
        <w:rPr>
          <w:rFonts w:ascii="calibri" w:hAnsi="calibri" w:eastAsia="calibri" w:cs="calibri"/>
          <w:sz w:val="24"/>
          <w:szCs w:val="24"/>
          <w:b/>
        </w:rPr>
        <w:t xml:space="preserve">wrażliwość cenową</w:t>
      </w:r>
      <w:r>
        <w:rPr>
          <w:rFonts w:ascii="calibri" w:hAnsi="calibri" w:eastAsia="calibri" w:cs="calibri"/>
          <w:sz w:val="24"/>
          <w:szCs w:val="24"/>
        </w:rPr>
        <w:t xml:space="preserve"> w grupie swoich odbiorców.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Zastanów się na jakim etapie </w:t>
      </w:r>
      <w:r>
        <w:rPr>
          <w:rFonts w:ascii="calibri" w:hAnsi="calibri" w:eastAsia="calibri" w:cs="calibri"/>
          <w:sz w:val="24"/>
          <w:szCs w:val="24"/>
          <w:b/>
        </w:rPr>
        <w:t xml:space="preserve">cyklu życia marki / produktu</w:t>
      </w:r>
      <w:r>
        <w:rPr>
          <w:rFonts w:ascii="calibri" w:hAnsi="calibri" w:eastAsia="calibri" w:cs="calibri"/>
          <w:sz w:val="24"/>
          <w:szCs w:val="24"/>
        </w:rPr>
        <w:t xml:space="preserve"> znajduje się oferta, którą chcesz objąć niską ceną.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Określ </w:t>
      </w:r>
      <w:r>
        <w:rPr>
          <w:rFonts w:ascii="calibri" w:hAnsi="calibri" w:eastAsia="calibri" w:cs="calibri"/>
          <w:sz w:val="24"/>
          <w:szCs w:val="24"/>
          <w:b/>
        </w:rPr>
        <w:t xml:space="preserve">poziom sprzedaży</w:t>
      </w:r>
      <w:r>
        <w:rPr>
          <w:rFonts w:ascii="calibri" w:hAnsi="calibri" w:eastAsia="calibri" w:cs="calibri"/>
          <w:sz w:val="24"/>
          <w:szCs w:val="24"/>
        </w:rPr>
        <w:t xml:space="preserve"> jaki chciałbyś osiągnąć przy obniżonej cenie - na pewno stracisz marże jednostkową, ale określony wolumen pozwoli ci osiągnąć całkowitą marżę wartościową na wyższym poziomie niż zapewniała standardowa sprzedaż.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Spróbuj przewidzieć, </w:t>
      </w:r>
      <w:r>
        <w:rPr>
          <w:rFonts w:ascii="calibri" w:hAnsi="calibri" w:eastAsia="calibri" w:cs="calibri"/>
          <w:sz w:val="24"/>
          <w:szCs w:val="24"/>
          <w:b/>
        </w:rPr>
        <w:t xml:space="preserve">jak twoi klienci</w:t>
      </w:r>
      <w:r>
        <w:rPr>
          <w:rFonts w:ascii="calibri" w:hAnsi="calibri" w:eastAsia="calibri" w:cs="calibri"/>
          <w:sz w:val="24"/>
          <w:szCs w:val="24"/>
        </w:rPr>
        <w:t xml:space="preserve">, zarówno B2B jak i B2C, </w:t>
      </w:r>
      <w:r>
        <w:rPr>
          <w:rFonts w:ascii="calibri" w:hAnsi="calibri" w:eastAsia="calibri" w:cs="calibri"/>
          <w:sz w:val="24"/>
          <w:szCs w:val="24"/>
          <w:b/>
        </w:rPr>
        <w:t xml:space="preserve">zareagują na obniżkę</w:t>
      </w:r>
      <w:r>
        <w:rPr>
          <w:rFonts w:ascii="calibri" w:hAnsi="calibri" w:eastAsia="calibri" w:cs="calibri"/>
          <w:sz w:val="24"/>
          <w:szCs w:val="24"/>
        </w:rPr>
        <w:t xml:space="preserve"> - duża obniżka może wywołać wątpliwości dotyczące jakości. To szczególnie niebezpieczne przy markach z wyższych półek cenowych. Może również prowadzić do deprecjacji marki.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Zweryfikuj swoją </w:t>
      </w:r>
      <w:r>
        <w:rPr>
          <w:rFonts w:ascii="calibri" w:hAnsi="calibri" w:eastAsia="calibri" w:cs="calibri"/>
          <w:sz w:val="24"/>
          <w:szCs w:val="24"/>
          <w:b/>
        </w:rPr>
        <w:t xml:space="preserve">pozycję na tle konkurencji</w:t>
      </w:r>
      <w:r>
        <w:rPr>
          <w:rFonts w:ascii="calibri" w:hAnsi="calibri" w:eastAsia="calibri" w:cs="calibri"/>
          <w:sz w:val="24"/>
          <w:szCs w:val="24"/>
        </w:rPr>
        <w:t xml:space="preserve"> i spróbuj przewidzieć reakcję swoich rywali na twój ruch cenowy.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Strategia cenowa zaczyna się od celu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przykładowe parametry, które warto wziąć pod uwagę przed dokonaniem ruchu cenowego.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Najważniejszy jest jednak cel</w:t>
      </w:r>
      <w:r>
        <w:rPr>
          <w:rFonts w:ascii="calibri" w:hAnsi="calibri" w:eastAsia="calibri" w:cs="calibri"/>
          <w:sz w:val="24"/>
          <w:szCs w:val="24"/>
        </w:rPr>
        <w:t xml:space="preserve">. To bardzo często pomijany element. Dopóki osoba odpowiedzialna za rozwój marki nie będzie wiedziała co chce osiągnąć, może być trudno zdecydować się na określoną strategię. </w:t>
      </w:r>
      <w:r>
        <w:rPr>
          <w:rFonts w:ascii="calibri" w:hAnsi="calibri" w:eastAsia="calibri" w:cs="calibri"/>
          <w:sz w:val="24"/>
          <w:szCs w:val="24"/>
          <w:b/>
        </w:rPr>
        <w:t xml:space="preserve">Strategie niskich cen</w:t>
      </w:r>
      <w:r>
        <w:rPr>
          <w:rFonts w:ascii="calibri" w:hAnsi="calibri" w:eastAsia="calibri" w:cs="calibri"/>
          <w:sz w:val="24"/>
          <w:szCs w:val="24"/>
        </w:rPr>
        <w:t xml:space="preserve"> różnią się między sobą właśnie celami. Każda daje możliwość osiągnięcia czegoś innego i w różnych okolicznościach się sprawdzają. Znając strategie oparte na niskiej cenie możesz też rozpoznać intencje konkurencji, co może uchronić Cię przed kopiowaniem rywali.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Strategie cenowe oparte na niskiej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strategii opartych na niskiej cenie pojawiają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strategia penetracyjna,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barierowa,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rabunkowa,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promocyjna,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niskocenowa.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nich służy czemu innemu. Czasem jedna akcja z obniżką ceny może połączyć nawet kilka strategii. Więcej o strategii penetracyjnej dowiesz się z artykułu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Strategie niskich cen - strategia penetracyjna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Izabela Bohdan - 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- praktyk, ekspert w B&amp;O NAVIGATOR Firma Szkoleniowa. Menedżer marketingu z wieloletnim doświadczeniem w zakresie zarządzania markami (branding), trade marketingu strategii marketingowych, zarządzania cenami (pricing). Prowadzi swoje autorskie szkolenia m.in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Pricing. Polityka cenowa i marketing ceny. Praktyczne metody zarządzania cenami</w:t>
        </w:r>
      </w:hyperlink>
      <w:r>
        <w:rPr>
          <w:rFonts w:ascii="calibri" w:hAnsi="calibri" w:eastAsia="calibri" w:cs="calibri"/>
          <w:sz w:val="24"/>
          <w:szCs w:val="24"/>
        </w:rPr>
        <w:t xml:space="preserve">",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Rynku. Badania Marketingowe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", "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Marką (Brand Management). Szkolenie dla Brand Managerów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"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Trade marketing. Metody wsparcia wzrostu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https://www.bonavigator.pl/6-krokow-do-wyboru-strategii-z-niska-cena.html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trategie-niskich-cen-strategia-penetracyjna.html" TargetMode="External"/><Relationship Id="rId8" Type="http://schemas.openxmlformats.org/officeDocument/2006/relationships/hyperlink" Target="https://www.bonavigator.pl/szkolenie-pricing-szkolenie-polityka-cenowa-szkolenie-marketing-ceny.html" TargetMode="External"/><Relationship Id="rId9" Type="http://schemas.openxmlformats.org/officeDocument/2006/relationships/hyperlink" Target="https://www.bonavigator.pl/szkolenie-badania-rynku-szkolenie-badania-marketingowe.html" TargetMode="External"/><Relationship Id="rId10" Type="http://schemas.openxmlformats.org/officeDocument/2006/relationships/hyperlink" Target="https://www.bonavigator.pl/szkolenie-brand-management-szkolenie-zarzadzanie-marka-branding.html" TargetMode="External"/><Relationship Id="rId11" Type="http://schemas.openxmlformats.org/officeDocument/2006/relationships/hyperlink" Target="https://www.bonavigator.pl/szkolenie-trade-marketing.html" TargetMode="External"/><Relationship Id="rId12" Type="http://schemas.openxmlformats.org/officeDocument/2006/relationships/hyperlink" Target="https://www.bonavigator.pl/6-krokow-do-wyboru-strategii-z-niska-ce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2026-02-14T00:31:25+01:00</dcterms:created>
  <dcterms:modified xsi:type="dcterms:W3CDTF">2026-02-14T00:31:25+01:00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