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 marketing online - wyzwania w post covidowej rzeczywistości w nowoczesnych kanałach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Trade marketing w świecie online to nowe wyzwanie dla marketerów. Pandemia wyraźnie pokazała, że wiele biznesów straciło swoją sprzedaż w tradycyjnych kanałach na rzecz handlu internetowego.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chociaż cały czas mówimy o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 handlowym</w:t>
      </w:r>
      <w:r>
        <w:rPr>
          <w:rFonts w:ascii="calibri" w:hAnsi="calibri" w:eastAsia="calibri" w:cs="calibri"/>
          <w:sz w:val="24"/>
          <w:szCs w:val="24"/>
        </w:rPr>
        <w:t xml:space="preserve">, to jednak zmiana kanału dystrybucji jest ogromnym wyzwaniem dla firm i zmienia kierunki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działań marketingowych w sieci wymaga często: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Nowych kompetencji od pracowników.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Przekwalifikowania personelu.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Stosowania nowych narzędzi marketingowych.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Przeniesienia uwagi na inne obszary niż w handlu tradycyjnym.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Znajomości funkcjonowania sklepów internetowych i market place-ów.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Umiejętnego podejścia do sklepów internetowych jako partnerów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Zrozumienia zachowań klientów w sieci.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Łączenia aktywności w samym sklepie z aktywnościami prowadzonymi poza sklepem.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Zachowania spójności pomiędzy działaniami offline 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jest to wyzwanie, a z drugiej jest to przestrzeń do wdrażania nowych rozwiązań. To pole do uruchomienia kreatywności, to okazja do spojrzenia na swój biznes z innej perspektywy. Często przejście do kanału online weryfikuje naszą pozycję zdobytą w rzeczywistości offline. Jeśli zbudowałeś silną markę, która jest rozpoznawalna wówczas na pewno szybciej zobaczysz efekty w sieci. Od tego z jakim dorobkiem wchodzisz do internetu, będzie zależeć też Twoja strategia w tym kanale. Działania trade marketingowe w kanale on-line dotyczą zarówno biznesów skupionych na kliencie ostatecznym (B2C) jak i kliencie biznesowym (B2B).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Bohdan-Talmont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Ekspert z zakresu marketingu.</w:t>
      </w:r>
      <w:r>
        <w:rPr>
          <w:rFonts w:ascii="calibri" w:hAnsi="calibri" w:eastAsia="calibri" w:cs="calibri"/>
          <w:sz w:val="24"/>
          <w:szCs w:val="24"/>
        </w:rPr>
        <w:t xml:space="preserve"> Autorka programów i trenerka prowadząca szkolenia z zakresu trade marketingu w handlu offline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wzrostu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trade marketingu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 online. Wsparcie sprzedaży w internecie i narzędzia trade marketingowe w 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do zapoznania się z tematyką szkoleń i warsztatów marketingowych dostępnych w kategorii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Do zobaczenia na szkoleniach.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trade-marketing-online-wsparcie-sprzedazy-w-internecie-narzedzia-trade-marketingowe-w-ecommerce-szkolenie-kurs-online.html" TargetMode="External"/><Relationship Id="rId9" Type="http://schemas.openxmlformats.org/officeDocument/2006/relationships/hyperlink" Target="https://www.bonavigator.pl/szkolenia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2026-04-26T15:15:21+02:00</dcterms:created>
  <dcterms:modified xsi:type="dcterms:W3CDTF">2026-04-26T15:15:21+02:00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